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14DC" w14:textId="77777777" w:rsidR="008A198A" w:rsidRDefault="008A198A" w:rsidP="008A198A">
      <w:pPr>
        <w:ind w:left="720"/>
        <w:rPr>
          <w:b/>
          <w:bCs/>
          <w:lang w:val="en-GB"/>
        </w:rPr>
      </w:pPr>
      <w:r>
        <w:rPr>
          <w:b/>
          <w:bCs/>
          <w:lang w:val="en-GB"/>
        </w:rPr>
        <w:t>The International Academy of Family Lawyers (IAFL) are delighted to be hosting a day of discussion in advance of the 25</w:t>
      </w:r>
      <w:r>
        <w:rPr>
          <w:b/>
          <w:bCs/>
          <w:vertAlign w:val="superscript"/>
          <w:lang w:val="en-GB"/>
        </w:rPr>
        <w:t>th</w:t>
      </w:r>
      <w:r>
        <w:rPr>
          <w:b/>
          <w:bCs/>
          <w:lang w:val="en-GB"/>
        </w:rPr>
        <w:t xml:space="preserve"> Annual Family Law Conference. The day will be devoted to the Hague family law conventions in African jurisdictions, an informal exchange of information regarding developments in family law in Africa and an informal meeting to discuss the scope for the creation, and leadership, of an African Chapter of the IAFL. </w:t>
      </w:r>
    </w:p>
    <w:p w14:paraId="27F0184F" w14:textId="77777777" w:rsidR="008A198A" w:rsidRDefault="008A198A" w:rsidP="008A198A">
      <w:pPr>
        <w:ind w:left="720"/>
        <w:rPr>
          <w:b/>
          <w:bCs/>
          <w:lang w:val="en-GB"/>
        </w:rPr>
      </w:pPr>
    </w:p>
    <w:p w14:paraId="40E1671D" w14:textId="77777777" w:rsidR="008A198A" w:rsidRDefault="008A198A" w:rsidP="008A198A">
      <w:pPr>
        <w:ind w:left="720"/>
        <w:rPr>
          <w:b/>
          <w:bCs/>
          <w:lang w:val="en-GB"/>
        </w:rPr>
      </w:pPr>
      <w:r>
        <w:rPr>
          <w:b/>
          <w:bCs/>
          <w:lang w:val="en-GB"/>
        </w:rPr>
        <w:t xml:space="preserve">The IAFL has nearly 1,000 fellows across the globe- presently from just under 70 jurisdictions. Membership of IAFL is by invitation to individuals who are recognised by their peers as the most experienced and skilled family law specialists in their jurisdiction. Since our inception in 1986 we have strived to improve the practice of law and administration of justice </w:t>
      </w:r>
      <w:proofErr w:type="gramStart"/>
      <w:r>
        <w:rPr>
          <w:b/>
          <w:bCs/>
          <w:lang w:val="en-GB"/>
        </w:rPr>
        <w:t>in the area of</w:t>
      </w:r>
      <w:proofErr w:type="gramEnd"/>
      <w:r>
        <w:rPr>
          <w:b/>
          <w:bCs/>
          <w:lang w:val="en-GB"/>
        </w:rPr>
        <w:t xml:space="preserve"> divorce and family law throughout the world. We have developed relationships with NGOs like the Hague Conference, where we have Observer status on </w:t>
      </w:r>
      <w:proofErr w:type="gramStart"/>
      <w:r>
        <w:rPr>
          <w:b/>
          <w:bCs/>
          <w:lang w:val="en-GB"/>
        </w:rPr>
        <w:t>a number of</w:t>
      </w:r>
      <w:proofErr w:type="gramEnd"/>
      <w:r>
        <w:rPr>
          <w:b/>
          <w:bCs/>
          <w:lang w:val="en-GB"/>
        </w:rPr>
        <w:t xml:space="preserve"> the Special Commissions and Expert Groups, Governments and other practitioner organisations. We provide education for lawyers and non-lawyers on international family law </w:t>
      </w:r>
      <w:proofErr w:type="gramStart"/>
      <w:r>
        <w:rPr>
          <w:b/>
          <w:bCs/>
          <w:lang w:val="en-GB"/>
        </w:rPr>
        <w:t>matters, and</w:t>
      </w:r>
      <w:proofErr w:type="gramEnd"/>
      <w:r>
        <w:rPr>
          <w:b/>
          <w:bCs/>
          <w:lang w:val="en-GB"/>
        </w:rPr>
        <w:t xml:space="preserve"> enable our fellows to obtain the assistance of the highest calibre lawyers in other jurisdictions so to better support their clients. </w:t>
      </w:r>
    </w:p>
    <w:p w14:paraId="223DAA44" w14:textId="77777777" w:rsidR="008A198A" w:rsidRDefault="008A198A" w:rsidP="008A198A">
      <w:pPr>
        <w:ind w:left="720"/>
        <w:rPr>
          <w:b/>
          <w:bCs/>
          <w:lang w:val="en-GB"/>
        </w:rPr>
      </w:pPr>
    </w:p>
    <w:p w14:paraId="32B9A74E" w14:textId="77777777" w:rsidR="008A198A" w:rsidRDefault="008A198A" w:rsidP="008A198A">
      <w:pPr>
        <w:ind w:left="720"/>
        <w:rPr>
          <w:b/>
          <w:bCs/>
          <w:lang w:val="en-GB"/>
        </w:rPr>
      </w:pPr>
      <w:r>
        <w:rPr>
          <w:b/>
          <w:bCs/>
          <w:lang w:val="en-GB"/>
        </w:rPr>
        <w:t xml:space="preserve">IAFL want to bring together existing African IAFL fellows, IAFL senior leadership and individuals from Africa who are not yet fellows, but who might be interested in applying for fellowship to discuss whether there is an interest in the creation of a Chapter. If there is an interest in taking this forward, IAFL want to take soundings from those who would be </w:t>
      </w:r>
      <w:proofErr w:type="gramStart"/>
      <w:r>
        <w:rPr>
          <w:b/>
          <w:bCs/>
          <w:lang w:val="en-GB"/>
        </w:rPr>
        <w:t>wish</w:t>
      </w:r>
      <w:proofErr w:type="gramEnd"/>
      <w:r>
        <w:rPr>
          <w:b/>
          <w:bCs/>
          <w:lang w:val="en-GB"/>
        </w:rPr>
        <w:t xml:space="preserve"> to be involved, and to understand what practitioners in in the region think the priorities should be. In other regions IAFL have found that the creation of a Chapter enhances opportunities for fellows to </w:t>
      </w:r>
      <w:proofErr w:type="gramStart"/>
      <w:r>
        <w:rPr>
          <w:b/>
          <w:bCs/>
          <w:lang w:val="en-GB"/>
        </w:rPr>
        <w:t>more fully participate in leadership of the organisation as a whole</w:t>
      </w:r>
      <w:proofErr w:type="gramEnd"/>
      <w:r>
        <w:rPr>
          <w:b/>
          <w:bCs/>
          <w:lang w:val="en-GB"/>
        </w:rPr>
        <w:t xml:space="preserve">, allows us to enhance the education we can offer our fellows to offer a more global perspective and increases the network of fellows who are able to provide advice in cases that involve an international dimension. </w:t>
      </w:r>
    </w:p>
    <w:p w14:paraId="17542272" w14:textId="77777777" w:rsidR="008A198A" w:rsidRDefault="008A198A" w:rsidP="008A198A">
      <w:pPr>
        <w:rPr>
          <w:b/>
          <w:bCs/>
        </w:rPr>
      </w:pPr>
    </w:p>
    <w:p w14:paraId="4136A739" w14:textId="77777777" w:rsidR="003E5050" w:rsidRDefault="00000000"/>
    <w:sectPr w:rsidR="003E5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8A"/>
    <w:rsid w:val="008A198A"/>
    <w:rsid w:val="00BA0911"/>
    <w:rsid w:val="00C97F70"/>
    <w:rsid w:val="00D121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9DDA"/>
  <w15:chartTrackingRefBased/>
  <w15:docId w15:val="{60C83343-4F49-4A70-A3EC-67496A0F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98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61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Lewis</dc:creator>
  <cp:keywords/>
  <dc:description/>
  <cp:lastModifiedBy>Samantha Lewis</cp:lastModifiedBy>
  <cp:revision>1</cp:revision>
  <dcterms:created xsi:type="dcterms:W3CDTF">2022-11-29T12:51:00Z</dcterms:created>
  <dcterms:modified xsi:type="dcterms:W3CDTF">2022-11-29T12:51:00Z</dcterms:modified>
</cp:coreProperties>
</file>